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021D6" w14:textId="77777777" w:rsidR="00F34C3D" w:rsidRPr="003D2A6E" w:rsidRDefault="00F34C3D" w:rsidP="007D074B">
      <w:pPr>
        <w:pStyle w:val="APAHeader"/>
        <w:rPr>
          <w:rStyle w:val="PageNumber"/>
        </w:rPr>
      </w:pPr>
      <w:bookmarkStart w:id="0" w:name="_GoBack"/>
      <w:bookmarkEnd w:id="0"/>
    </w:p>
    <w:p w14:paraId="319ED387" w14:textId="77777777" w:rsidR="007D074B" w:rsidRPr="003D2A6E" w:rsidRDefault="007D074B" w:rsidP="007D074B">
      <w:pPr>
        <w:pStyle w:val="APA"/>
      </w:pPr>
    </w:p>
    <w:p w14:paraId="3525B224" w14:textId="77777777" w:rsidR="007D074B" w:rsidRPr="003D2A6E" w:rsidRDefault="007D074B" w:rsidP="007D074B">
      <w:pPr>
        <w:pStyle w:val="APA"/>
      </w:pPr>
    </w:p>
    <w:p w14:paraId="022FEF97" w14:textId="77777777" w:rsidR="007D074B" w:rsidRPr="003D2A6E" w:rsidRDefault="007D074B" w:rsidP="007D074B">
      <w:pPr>
        <w:pStyle w:val="APA"/>
      </w:pPr>
    </w:p>
    <w:p w14:paraId="04072589" w14:textId="77777777" w:rsidR="007D074B" w:rsidRDefault="007D074B" w:rsidP="007D074B">
      <w:pPr>
        <w:pStyle w:val="APA"/>
      </w:pPr>
    </w:p>
    <w:p w14:paraId="2137BCA9" w14:textId="77777777" w:rsidR="00C93004" w:rsidRDefault="00C93004" w:rsidP="007D074B">
      <w:pPr>
        <w:pStyle w:val="APA"/>
      </w:pPr>
    </w:p>
    <w:p w14:paraId="724D593A" w14:textId="77777777" w:rsidR="00C93004" w:rsidRDefault="00C93004" w:rsidP="007D074B">
      <w:pPr>
        <w:pStyle w:val="APA"/>
      </w:pPr>
    </w:p>
    <w:p w14:paraId="1C64FFB8" w14:textId="77777777" w:rsidR="00C93004" w:rsidRPr="003D2A6E" w:rsidRDefault="00C93004" w:rsidP="007D074B">
      <w:pPr>
        <w:pStyle w:val="APA"/>
      </w:pPr>
    </w:p>
    <w:p w14:paraId="69B2F874" w14:textId="77777777" w:rsidR="007D074B" w:rsidRPr="0045324F" w:rsidRDefault="0045324F" w:rsidP="007D074B">
      <w:pPr>
        <w:pStyle w:val="APAHeader"/>
      </w:pPr>
      <w:bookmarkStart w:id="1" w:name="bkMainTitle"/>
      <w:r w:rsidRPr="0045324F">
        <w:t>Evaluation Models</w:t>
      </w:r>
      <w:bookmarkEnd w:id="1"/>
    </w:p>
    <w:p w14:paraId="11F26657" w14:textId="77777777" w:rsidR="007D074B" w:rsidRPr="0045324F" w:rsidRDefault="0045324F" w:rsidP="007D074B">
      <w:pPr>
        <w:pStyle w:val="APAHeader"/>
      </w:pPr>
      <w:bookmarkStart w:id="2" w:name="bkMainUserName"/>
      <w:r w:rsidRPr="0045324F">
        <w:t>Felicia L. Jones-Shaw</w:t>
      </w:r>
      <w:bookmarkEnd w:id="2"/>
    </w:p>
    <w:p w14:paraId="1B4CD62C" w14:textId="77777777" w:rsidR="007D074B" w:rsidRPr="0045324F" w:rsidRDefault="0045324F" w:rsidP="007D074B">
      <w:pPr>
        <w:pStyle w:val="APAHeader"/>
      </w:pPr>
      <w:bookmarkStart w:id="3" w:name="bkCourseNum"/>
      <w:r w:rsidRPr="0045324F">
        <w:t>CUR/528</w:t>
      </w:r>
      <w:bookmarkEnd w:id="3"/>
    </w:p>
    <w:p w14:paraId="6DC12328" w14:textId="77777777" w:rsidR="007D074B" w:rsidRPr="0045324F" w:rsidRDefault="0045324F" w:rsidP="007D074B">
      <w:pPr>
        <w:pStyle w:val="APAHeader"/>
      </w:pPr>
      <w:bookmarkStart w:id="4" w:name="bkDueDate"/>
      <w:r w:rsidRPr="0045324F">
        <w:t>February 29, 2016</w:t>
      </w:r>
      <w:bookmarkEnd w:id="4"/>
    </w:p>
    <w:p w14:paraId="256EB92F" w14:textId="77777777" w:rsidR="007D074B" w:rsidRPr="0045324F" w:rsidRDefault="0045324F" w:rsidP="007D074B">
      <w:pPr>
        <w:pStyle w:val="APAHeader"/>
      </w:pPr>
      <w:bookmarkStart w:id="5" w:name="bkFacultyName"/>
      <w:r w:rsidRPr="0045324F">
        <w:t>Michael Burnett</w:t>
      </w:r>
      <w:bookmarkEnd w:id="5"/>
    </w:p>
    <w:p w14:paraId="23C2F919" w14:textId="77777777" w:rsidR="007D074B" w:rsidRPr="003D2A6E" w:rsidRDefault="007D074B" w:rsidP="007D074B">
      <w:pPr>
        <w:pStyle w:val="APA"/>
        <w:sectPr w:rsidR="007D074B" w:rsidRPr="003D2A6E" w:rsidSect="0045324F">
          <w:headerReference w:type="default" r:id="rId8"/>
          <w:headerReference w:type="first" r:id="rId9"/>
          <w:pgSz w:w="12240" w:h="15840" w:code="1"/>
          <w:pgMar w:top="1440" w:right="1440" w:bottom="1440" w:left="1440" w:header="720" w:footer="720" w:gutter="0"/>
          <w:cols w:space="720"/>
          <w:titlePg/>
          <w:docGrid w:linePitch="360"/>
        </w:sectPr>
      </w:pPr>
    </w:p>
    <w:p w14:paraId="09DAF054" w14:textId="77777777" w:rsidR="0045324F" w:rsidRPr="00481B50" w:rsidRDefault="007D074B" w:rsidP="00481B50">
      <w:pPr>
        <w:spacing w:line="480" w:lineRule="auto"/>
        <w:jc w:val="center"/>
        <w:rPr>
          <w:szCs w:val="20"/>
        </w:rPr>
      </w:pPr>
      <w:r w:rsidRPr="003D2A6E">
        <w:br w:type="page"/>
      </w:r>
      <w:r w:rsidR="00481B50">
        <w:rPr>
          <w:b/>
        </w:rPr>
        <w:lastRenderedPageBreak/>
        <w:t>Summary</w:t>
      </w:r>
    </w:p>
    <w:p w14:paraId="2F427B7E" w14:textId="77777777" w:rsidR="0045324F" w:rsidRDefault="0045324F" w:rsidP="0045324F">
      <w:pPr>
        <w:spacing w:line="480" w:lineRule="auto"/>
        <w:ind w:firstLine="720"/>
      </w:pPr>
      <w:r>
        <w:t>Over the next six months, I will be introducing, instructing, and implementing the use of Adobe Connect with the Microsoft® Webcams for meetings and training programs within our organization to the management teams of World Harvest Financial, which includes team leaders and their supervisors. Currently, our leadership teams have been using Microsoft Live Meeting to conduct their meetings and coaching sessions. However, there had been complaints about its functionality when holding meetings such as the program crashing, missed staff meetings due to failed downloads, files not downloading correctly, and resistance to sharing applications. As we are a global organization, it is vital that we address this challenge to ensure cross-departmental collaboration and communication are not interrupted, despite the geographic location.</w:t>
      </w:r>
    </w:p>
    <w:p w14:paraId="2488545C" w14:textId="77777777" w:rsidR="0045324F" w:rsidRDefault="0045324F" w:rsidP="0045324F">
      <w:pPr>
        <w:spacing w:line="480" w:lineRule="auto"/>
        <w:ind w:firstLine="720"/>
      </w:pPr>
      <w:r>
        <w:t xml:space="preserve">With the introduction of Adobe Connect, our management teams will have the opportunity to see their staff and colleagues with the use of webcams. Also, they can create breakout sessions, have access to sophisticated tracking tools, record, edit meetings, present and collaborate on PDF files, instant desktop sharing, and more. Adobe Connect allows the hosts of meetings to provide tailored, interactive, and collaborative online experiences by offering a broad range of content that is user-friendly, and immediately accessible, to all participants. There are no downloads required to instantly join meetings. Also, Adobe Connect offers a broader reach than Microsoft Live Meeting as users get consistent experience across virtually all Internet-connected computers, regardless of software platform or browser. </w:t>
      </w:r>
    </w:p>
    <w:p w14:paraId="1D19211F" w14:textId="77777777" w:rsidR="0045324F" w:rsidRDefault="0045324F" w:rsidP="0045324F">
      <w:pPr>
        <w:spacing w:line="480" w:lineRule="auto"/>
        <w:ind w:firstLine="720"/>
      </w:pPr>
      <w:r>
        <w:t> </w:t>
      </w:r>
    </w:p>
    <w:p w14:paraId="6818519D" w14:textId="77777777" w:rsidR="00481B50" w:rsidRDefault="00481B50">
      <w:r>
        <w:br w:type="page"/>
      </w:r>
    </w:p>
    <w:p w14:paraId="07FFEC73" w14:textId="77777777" w:rsidR="0045324F" w:rsidRPr="00481B50" w:rsidRDefault="0045324F" w:rsidP="00481B50">
      <w:pPr>
        <w:spacing w:line="480" w:lineRule="auto"/>
        <w:jc w:val="center"/>
        <w:rPr>
          <w:b/>
        </w:rPr>
      </w:pPr>
      <w:r w:rsidRPr="00481B50">
        <w:rPr>
          <w:b/>
        </w:rPr>
        <w:lastRenderedPageBreak/>
        <w:t>Instructional Design Model</w:t>
      </w:r>
    </w:p>
    <w:p w14:paraId="001EA749" w14:textId="77777777" w:rsidR="0045324F" w:rsidRDefault="0045324F" w:rsidP="0045324F">
      <w:pPr>
        <w:spacing w:line="480" w:lineRule="auto"/>
        <w:ind w:firstLine="720"/>
      </w:pPr>
      <w:r>
        <w:t>Authors Brown &amp; Green (2010, p. 94) write, “Determining the intended outcome in advance is an important step in the design process if student success will ultimately be measured against some standard or specific evaluation criteria.” Focusing on learning objectives helps students to gain an understanding of the information being presented. Thus, learners achieve the intended outcome through each instructional activity. Also, learning objectives encourage cooperative learning, in which students are motivated to work together to help one another master course materials.</w:t>
      </w:r>
    </w:p>
    <w:p w14:paraId="33045524" w14:textId="77777777" w:rsidR="0045324F" w:rsidRDefault="0045324F" w:rsidP="0045324F">
      <w:pPr>
        <w:spacing w:line="480" w:lineRule="auto"/>
        <w:ind w:firstLine="720"/>
      </w:pPr>
      <w:r>
        <w:t xml:space="preserve">As people have different learning styles and display varying intellectual ability, I have selected the ADDIE model, which is a systematic instructional design model (Dick &amp; Carey, 2014) to assist me in my quest.  There are five components to the ADDIE model, and each phase leads into the next part of the model: Analysis &gt; Design &gt; Development &gt; Implementation &gt; Evaluation (Leshin, Pollock &amp; Reigeluth, 1992). </w:t>
      </w:r>
    </w:p>
    <w:p w14:paraId="484313B5" w14:textId="77777777" w:rsidR="0045324F" w:rsidRPr="00481B50" w:rsidRDefault="0045324F" w:rsidP="00481B50">
      <w:pPr>
        <w:spacing w:line="480" w:lineRule="auto"/>
        <w:jc w:val="center"/>
        <w:rPr>
          <w:b/>
        </w:rPr>
      </w:pPr>
      <w:r w:rsidRPr="00481B50">
        <w:rPr>
          <w:b/>
        </w:rPr>
        <w:t>Training Evaluation</w:t>
      </w:r>
    </w:p>
    <w:p w14:paraId="5057CF82" w14:textId="77777777" w:rsidR="0045324F" w:rsidRDefault="0045324F" w:rsidP="0045324F">
      <w:pPr>
        <w:spacing w:line="480" w:lineRule="auto"/>
        <w:ind w:firstLine="720"/>
      </w:pPr>
      <w:r>
        <w:t>In this paper, we will discuss the final step of the ADDIE Model, the Evaluation phase. In the last stage of this model, I can garner feedback from my learners, as well as look at how I can improve the course and provide a better learning experience for existing and future students. As written in our text:</w:t>
      </w:r>
    </w:p>
    <w:p w14:paraId="53C09660" w14:textId="77777777" w:rsidR="0045324F" w:rsidRDefault="0045324F" w:rsidP="0045324F">
      <w:pPr>
        <w:spacing w:line="480" w:lineRule="auto"/>
        <w:ind w:firstLine="720"/>
      </w:pPr>
      <w:r>
        <w:t>Positive client outcomes are the aim of all social service programs, but before the outcomes can be studied the program and its clientele have to be well understood so that adjustments or revisions can be made as necessary…A good way to start thinking about the evaluation process and its component parts is to construct a logic model (Royse &amp; Thyer, 2010, p. 108).</w:t>
      </w:r>
    </w:p>
    <w:p w14:paraId="1E55CD26" w14:textId="77777777" w:rsidR="0045324F" w:rsidRDefault="0045324F" w:rsidP="0045324F">
      <w:pPr>
        <w:spacing w:line="480" w:lineRule="auto"/>
        <w:ind w:firstLine="720"/>
      </w:pPr>
      <w:r>
        <w:lastRenderedPageBreak/>
        <w:t>The types of data I plan to collect to measure learning, attitudes, and usability for my program include user satisfaction through surveying of participants; direct observation of participants using the technology; and learner evaluations. I also believe conducting focus groups would be helpful because they will provide insight into learners’ attitudes toward the technology being applied, how they feel it can best be used, and what can be left out. Getting feedback from students about usability is a great measure as to how well the technology being implemented can be used to perform daily job functions. In regards to how it can be used to perform tasks, I will use simulations as they serve as interactive practice for participants.</w:t>
      </w:r>
    </w:p>
    <w:p w14:paraId="5CABF056" w14:textId="77777777" w:rsidR="0045324F" w:rsidRPr="00481B50" w:rsidRDefault="0045324F" w:rsidP="00481B50">
      <w:pPr>
        <w:spacing w:line="480" w:lineRule="auto"/>
        <w:jc w:val="center"/>
        <w:rPr>
          <w:b/>
        </w:rPr>
      </w:pPr>
      <w:r w:rsidRPr="00481B50">
        <w:rPr>
          <w:b/>
        </w:rPr>
        <w:t>Logic Model</w:t>
      </w:r>
    </w:p>
    <w:p w14:paraId="4B3002A9" w14:textId="77777777" w:rsidR="0045324F" w:rsidRPr="00481B50" w:rsidRDefault="0045324F" w:rsidP="00481B50">
      <w:pPr>
        <w:spacing w:line="480" w:lineRule="auto"/>
        <w:rPr>
          <w:i/>
        </w:rPr>
      </w:pPr>
      <w:r w:rsidRPr="00481B50">
        <w:rPr>
          <w:i/>
        </w:rPr>
        <w:t>Inputs.</w:t>
      </w:r>
    </w:p>
    <w:p w14:paraId="0BE2EB0F" w14:textId="77777777" w:rsidR="0045324F" w:rsidRDefault="0045324F" w:rsidP="0045324F">
      <w:pPr>
        <w:spacing w:line="480" w:lineRule="auto"/>
        <w:ind w:firstLine="720"/>
      </w:pPr>
      <w:r>
        <w:t>Inputs are the resources, contributions, and investments that go into a program. World Harvest Financial provide the learning specialists, desktop computers and laptops, training manuals, webcams, software, other training tools, and program participants. The program participants are the company’s leadership team. We will promote several staff members to interim team leader positions to keep from negatively impacting the business while management is in training.</w:t>
      </w:r>
    </w:p>
    <w:p w14:paraId="1B6053E0" w14:textId="77777777" w:rsidR="0045324F" w:rsidRDefault="0045324F" w:rsidP="0045324F">
      <w:pPr>
        <w:spacing w:line="480" w:lineRule="auto"/>
        <w:ind w:firstLine="720"/>
      </w:pPr>
      <w:r>
        <w:t xml:space="preserve">Instruction will include visual aids that are larger in print, text-to-speech software, and other tools to assist those learners with physical impairments or disabilities. Additionally, one-on-one instruction will be provided in case a student feels they need more assistance. </w:t>
      </w:r>
    </w:p>
    <w:p w14:paraId="597E7F68" w14:textId="77777777" w:rsidR="0045324F" w:rsidRPr="00481B50" w:rsidRDefault="0045324F" w:rsidP="00481B50">
      <w:pPr>
        <w:spacing w:line="480" w:lineRule="auto"/>
        <w:rPr>
          <w:i/>
        </w:rPr>
      </w:pPr>
      <w:r w:rsidRPr="00481B50">
        <w:rPr>
          <w:i/>
        </w:rPr>
        <w:t xml:space="preserve">Activities. </w:t>
      </w:r>
    </w:p>
    <w:p w14:paraId="64EA9A1C" w14:textId="77777777" w:rsidR="0045324F" w:rsidRDefault="0045324F" w:rsidP="0045324F">
      <w:pPr>
        <w:spacing w:line="480" w:lineRule="auto"/>
        <w:ind w:firstLine="720"/>
      </w:pPr>
      <w:r>
        <w:t xml:space="preserve">This program will provide guidance on the use of Adobe Connect. Each class will be small in size, no more than twenty-two learners to an instructor. There will be four training classes a month over a six-month period. The course will be for eight hours a day, Monday </w:t>
      </w:r>
      <w:r>
        <w:lastRenderedPageBreak/>
        <w:t xml:space="preserve">through Friday. Each learner will perform a teach-back at the end of each session. A teach-back is a way to check whether or not program participants comprehend the information that has been explained to them. It is also a way for an instructor to assess whether or not they have described the course objectives and outcomes in a way learners could understand. </w:t>
      </w:r>
    </w:p>
    <w:p w14:paraId="17272281" w14:textId="77777777" w:rsidR="0045324F" w:rsidRDefault="0045324F" w:rsidP="0045324F">
      <w:pPr>
        <w:spacing w:line="480" w:lineRule="auto"/>
        <w:ind w:firstLine="720"/>
      </w:pPr>
      <w:r>
        <w:t>Learning activities (such as role playing), group presentations, and demonstrations will allow students to apply the information that is being taught so they can see the relevance of the information to their jobs. There will also be individual and group assignments to provide an opportunity to see how learners are organizing and processing information, as well as help them develop their social skills in interacting with others. The goal is to develop their intellectual abilities and competencies in using Microsoft® Adobe Connect. Throughout each session, the four processes of observational learning will come into play to assess student progress and outcomes (Films Media Group, 2003):</w:t>
      </w:r>
    </w:p>
    <w:p w14:paraId="53636BC7" w14:textId="77777777" w:rsidR="0045324F" w:rsidRDefault="0045324F" w:rsidP="00481B50">
      <w:pPr>
        <w:pStyle w:val="ListParagraph"/>
        <w:numPr>
          <w:ilvl w:val="0"/>
          <w:numId w:val="3"/>
        </w:numPr>
        <w:spacing w:line="480" w:lineRule="auto"/>
      </w:pPr>
      <w:r>
        <w:t>Learners pay attention to the content presented in the form of visual aids and demonstration, outlining the key aspects of the program for creating and presenting their own presentations with the new technology.</w:t>
      </w:r>
    </w:p>
    <w:p w14:paraId="282AA4FC" w14:textId="77777777" w:rsidR="0045324F" w:rsidRDefault="0045324F" w:rsidP="00481B50">
      <w:pPr>
        <w:pStyle w:val="ListParagraph"/>
        <w:numPr>
          <w:ilvl w:val="0"/>
          <w:numId w:val="3"/>
        </w:numPr>
        <w:spacing w:line="480" w:lineRule="auto"/>
      </w:pPr>
      <w:r>
        <w:t>Learners must translate what they have learned through discussion of what is and is not working with our current platform, and the solutions they feel the new platform will help them resolve.</w:t>
      </w:r>
    </w:p>
    <w:p w14:paraId="07081C69" w14:textId="77777777" w:rsidR="0045324F" w:rsidRDefault="0045324F" w:rsidP="00481B50">
      <w:pPr>
        <w:pStyle w:val="ListParagraph"/>
        <w:numPr>
          <w:ilvl w:val="0"/>
          <w:numId w:val="3"/>
        </w:numPr>
        <w:spacing w:line="480" w:lineRule="auto"/>
      </w:pPr>
      <w:r>
        <w:t>Learners must demonstrate their use of the new technology through role plays, individual, and learning activities to show their understanding and use of the new technology.</w:t>
      </w:r>
    </w:p>
    <w:p w14:paraId="5D3698D9" w14:textId="77777777" w:rsidR="0045324F" w:rsidRDefault="0045324F" w:rsidP="00481B50">
      <w:pPr>
        <w:pStyle w:val="ListParagraph"/>
        <w:numPr>
          <w:ilvl w:val="0"/>
          <w:numId w:val="3"/>
        </w:numPr>
        <w:spacing w:line="480" w:lineRule="auto"/>
      </w:pPr>
      <w:r>
        <w:t xml:space="preserve">Learners will outline how the new technology platform will enhance their job performance and duties. </w:t>
      </w:r>
    </w:p>
    <w:p w14:paraId="12929939" w14:textId="77777777" w:rsidR="0045324F" w:rsidRPr="00481B50" w:rsidRDefault="0045324F" w:rsidP="00481B50">
      <w:pPr>
        <w:spacing w:line="480" w:lineRule="auto"/>
        <w:rPr>
          <w:i/>
        </w:rPr>
      </w:pPr>
      <w:r w:rsidRPr="00481B50">
        <w:rPr>
          <w:i/>
        </w:rPr>
        <w:lastRenderedPageBreak/>
        <w:t xml:space="preserve">Output. </w:t>
      </w:r>
    </w:p>
    <w:p w14:paraId="1D0CD1C3" w14:textId="77777777" w:rsidR="0045324F" w:rsidRDefault="0045324F" w:rsidP="0045324F">
      <w:pPr>
        <w:spacing w:line="480" w:lineRule="auto"/>
        <w:ind w:firstLine="720"/>
      </w:pPr>
      <w:r>
        <w:t xml:space="preserve">The company’s leadership team will attend training to gain knowledge about how to use Adobe Connect for meetings, as well as coaching and calibration sessions with their staff. Emphasis will be placed on each student’s uniqueness and how their roles contribute to the course. Each learner will contribute questions, share ideas, experiences, and concerns to raise awareness and provide solutions to real world issues they face in using current technology for meeting and presentations, and the limitations of the tools. Then, as some of the learners in the training program already have some experience with Microsoft® Adobe Connect, they will share with their peers how this technology will solve some of these problems. It is my belief that this will help garner the support for the implementation of this new technology. </w:t>
      </w:r>
    </w:p>
    <w:p w14:paraId="0FD7E635" w14:textId="77777777" w:rsidR="0045324F" w:rsidRPr="00481B50" w:rsidRDefault="0045324F" w:rsidP="00481B50">
      <w:pPr>
        <w:spacing w:line="480" w:lineRule="auto"/>
        <w:rPr>
          <w:i/>
        </w:rPr>
      </w:pPr>
      <w:r w:rsidRPr="00481B50">
        <w:rPr>
          <w:i/>
        </w:rPr>
        <w:t xml:space="preserve">Short-Term Outcomes. </w:t>
      </w:r>
    </w:p>
    <w:p w14:paraId="68A733DA" w14:textId="77777777" w:rsidR="0045324F" w:rsidRDefault="0045324F" w:rsidP="0045324F">
      <w:pPr>
        <w:spacing w:line="480" w:lineRule="auto"/>
        <w:ind w:firstLine="720"/>
      </w:pPr>
      <w:r>
        <w:t>This technology is new for most of the staff, and everyone is accustomed to using Microsoft Live Meeting, so there will be a learning curve.  However, once training is complete, our management staff will be able to use Adobe Connect to participate successfully in role plays and conduct their teach-backs to show their knowledge and understanding of using the software.</w:t>
      </w:r>
    </w:p>
    <w:p w14:paraId="717D1FAA" w14:textId="77777777" w:rsidR="0045324F" w:rsidRPr="00481B50" w:rsidRDefault="0045324F" w:rsidP="00481B50">
      <w:pPr>
        <w:spacing w:line="480" w:lineRule="auto"/>
        <w:rPr>
          <w:i/>
        </w:rPr>
      </w:pPr>
      <w:r w:rsidRPr="00481B50">
        <w:rPr>
          <w:i/>
        </w:rPr>
        <w:t xml:space="preserve">Long-Term Outcomes. </w:t>
      </w:r>
    </w:p>
    <w:p w14:paraId="6834A50E" w14:textId="77777777" w:rsidR="0045324F" w:rsidRDefault="0045324F" w:rsidP="0045324F">
      <w:pPr>
        <w:spacing w:line="480" w:lineRule="auto"/>
        <w:ind w:firstLine="720"/>
      </w:pPr>
      <w:r>
        <w:t>After training has ended, each participant will be able to use Adobe Connect, integrating the use of their webcams, to hold staff meetings, coaching, and calibration sessions with their employees. This will provide better interactions between management and their teams.</w:t>
      </w:r>
    </w:p>
    <w:p w14:paraId="46AD044B" w14:textId="77777777" w:rsidR="0045324F" w:rsidRPr="00481B50" w:rsidRDefault="0045324F" w:rsidP="00481B50">
      <w:pPr>
        <w:spacing w:line="480" w:lineRule="auto"/>
        <w:rPr>
          <w:i/>
        </w:rPr>
      </w:pPr>
      <w:r w:rsidRPr="00481B50">
        <w:rPr>
          <w:i/>
        </w:rPr>
        <w:t xml:space="preserve">Impact.     </w:t>
      </w:r>
    </w:p>
    <w:p w14:paraId="768A94E6" w14:textId="77777777" w:rsidR="000F0BCA" w:rsidRDefault="0045324F" w:rsidP="002F3370">
      <w:pPr>
        <w:spacing w:line="480" w:lineRule="auto"/>
        <w:ind w:firstLine="720"/>
      </w:pPr>
      <w:r>
        <w:t xml:space="preserve">Adobe Connect allows up to 100 users in a single group call, which means meetings and training sessions are more engaging. Our leadership team will have an abundance of video-conferencing tools at their disposal, with an array of visual features, such as video chat, desktop </w:t>
      </w:r>
      <w:r>
        <w:lastRenderedPageBreak/>
        <w:t>and document sharing, breakout rooms, and digital whiteboards to encourage learner participation. Our leaders will be able to use Adobe Connect to provide better options for helping them prepare and facilitate meetings with their assigned staff and team members.  Additionally, they will be able to record their meetings to help them improve their skills and that of their peers.</w:t>
      </w:r>
      <w:r w:rsidR="000F0BCA">
        <w:br w:type="page"/>
      </w:r>
    </w:p>
    <w:p w14:paraId="3D7F2BB9" w14:textId="77777777" w:rsidR="001058F3" w:rsidRDefault="002409DC" w:rsidP="001058F3">
      <w:pPr>
        <w:pStyle w:val="APAHeader"/>
      </w:pPr>
      <w:bookmarkStart w:id="8" w:name="bkReference"/>
      <w:r w:rsidRPr="002409DC">
        <w:lastRenderedPageBreak/>
        <w:t>References</w:t>
      </w:r>
      <w:bookmarkEnd w:id="8"/>
    </w:p>
    <w:p w14:paraId="52BD2EE6" w14:textId="77777777" w:rsidR="002409DC" w:rsidRDefault="002409DC" w:rsidP="002409DC">
      <w:pPr>
        <w:pStyle w:val="APAReference"/>
      </w:pPr>
      <w:bookmarkStart w:id="9" w:name="refBk_0"/>
      <w:r w:rsidRPr="002409DC">
        <w:t xml:space="preserve">Brown, A., &amp; Green, T. D. (2010). </w:t>
      </w:r>
      <w:r w:rsidRPr="002409DC">
        <w:rPr>
          <w:i/>
        </w:rPr>
        <w:t>The Essentials of Instructional Design: Connecting Fundamental Principles with Process and Practice</w:t>
      </w:r>
      <w:r w:rsidRPr="002409DC">
        <w:t xml:space="preserve"> (2nd ed.). New York, NY: Pearson.</w:t>
      </w:r>
      <w:bookmarkEnd w:id="9"/>
    </w:p>
    <w:p w14:paraId="3EBD0D77" w14:textId="77777777" w:rsidR="002409DC" w:rsidRDefault="002409DC" w:rsidP="002409DC">
      <w:pPr>
        <w:pStyle w:val="APAReference"/>
      </w:pPr>
      <w:bookmarkStart w:id="10" w:name="refBk_1"/>
      <w:r w:rsidRPr="002409DC">
        <w:t xml:space="preserve">Films Media Group (2003). Bandura's social cognitive theory: An introduction. </w:t>
      </w:r>
      <w:r w:rsidRPr="002409DC">
        <w:rPr>
          <w:i/>
        </w:rPr>
        <w:t>From Title: Bandura’s Social Cognitive Theory: An Introduction</w:t>
      </w:r>
      <w:r w:rsidRPr="002409DC">
        <w:t>. Retrieved from http://digital.films.com/PortalPlaylists.aspx?aid=7967&amp;xtid=44898</w:t>
      </w:r>
      <w:bookmarkEnd w:id="10"/>
    </w:p>
    <w:p w14:paraId="75BA54E3" w14:textId="77777777" w:rsidR="002409DC" w:rsidRDefault="002409DC" w:rsidP="002409DC">
      <w:pPr>
        <w:pStyle w:val="APAReference"/>
      </w:pPr>
      <w:bookmarkStart w:id="11" w:name="refBk_2"/>
      <w:r w:rsidRPr="002409DC">
        <w:t xml:space="preserve">Knowles, M. S., Holton, E. F., &amp; Swanson, R. A. (2011). </w:t>
      </w:r>
      <w:r w:rsidRPr="002409DC">
        <w:rPr>
          <w:i/>
        </w:rPr>
        <w:t>The adult learner: The definitive classic in adult education and human resource development</w:t>
      </w:r>
      <w:r w:rsidRPr="002409DC">
        <w:t xml:space="preserve"> (7th ed.). New York, NY, Taylor &amp; Francis.</w:t>
      </w:r>
      <w:bookmarkEnd w:id="11"/>
    </w:p>
    <w:p w14:paraId="08576D52" w14:textId="77777777" w:rsidR="002409DC" w:rsidRDefault="002409DC" w:rsidP="002409DC">
      <w:pPr>
        <w:pStyle w:val="APAReference"/>
      </w:pPr>
      <w:bookmarkStart w:id="12" w:name="refBk_3"/>
      <w:r w:rsidRPr="002409DC">
        <w:t xml:space="preserve">Merriam, S., Caffarella, R., &amp; Baumgartner, L. (2007). </w:t>
      </w:r>
      <w:r w:rsidRPr="002409DC">
        <w:rPr>
          <w:i/>
        </w:rPr>
        <w:t>Learning in adulthood: A comprehensive guide.</w:t>
      </w:r>
      <w:r w:rsidRPr="002409DC">
        <w:t xml:space="preserve"> (3rd. ed.). San Francisco, CA: Wiley &amp; Sons.</w:t>
      </w:r>
      <w:bookmarkEnd w:id="12"/>
    </w:p>
    <w:p w14:paraId="1D09A926" w14:textId="77777777" w:rsidR="002409DC" w:rsidRDefault="002409DC" w:rsidP="002409DC">
      <w:pPr>
        <w:pStyle w:val="APAReference"/>
      </w:pPr>
      <w:bookmarkStart w:id="13" w:name="refBk_4"/>
      <w:r w:rsidRPr="002409DC">
        <w:t xml:space="preserve">Royse, D., &amp; Thyer, B. A. (2010). </w:t>
      </w:r>
      <w:r w:rsidRPr="002409DC">
        <w:rPr>
          <w:i/>
        </w:rPr>
        <w:t>Program Evaluation: An Introduction</w:t>
      </w:r>
      <w:r w:rsidRPr="002409DC">
        <w:t xml:space="preserve"> (5th ed.). Belmont, CA: Wadworth, Cengage Learning.</w:t>
      </w:r>
      <w:bookmarkEnd w:id="13"/>
    </w:p>
    <w:sectPr w:rsidR="002409DC" w:rsidSect="007D074B">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7DE61" w14:textId="77777777" w:rsidR="00624B6E" w:rsidRDefault="00624B6E">
      <w:r>
        <w:separator/>
      </w:r>
    </w:p>
  </w:endnote>
  <w:endnote w:type="continuationSeparator" w:id="0">
    <w:p w14:paraId="1A86C139" w14:textId="77777777" w:rsidR="00624B6E" w:rsidRDefault="0062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ADFCA" w14:textId="77777777" w:rsidR="00624B6E" w:rsidRDefault="00624B6E">
      <w:r>
        <w:separator/>
      </w:r>
    </w:p>
  </w:footnote>
  <w:footnote w:type="continuationSeparator" w:id="0">
    <w:p w14:paraId="2DED3E07" w14:textId="77777777" w:rsidR="00624B6E" w:rsidRDefault="0062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45324F" w14:paraId="0EE95451" w14:textId="77777777" w:rsidTr="0045324F">
      <w:tc>
        <w:tcPr>
          <w:tcW w:w="4500" w:type="pct"/>
          <w:shd w:val="clear" w:color="auto" w:fill="auto"/>
        </w:tcPr>
        <w:p w14:paraId="69F078BC" w14:textId="77777777" w:rsidR="0045324F" w:rsidRPr="0045324F" w:rsidRDefault="0045324F" w:rsidP="0045324F">
          <w:pPr>
            <w:pStyle w:val="Header"/>
          </w:pPr>
          <w:bookmarkStart w:id="6" w:name="bkRunningHead"/>
          <w:r w:rsidRPr="0045324F">
            <w:t>EVALUATION MODELS</w:t>
          </w:r>
          <w:bookmarkEnd w:id="6"/>
        </w:p>
      </w:tc>
      <w:tc>
        <w:tcPr>
          <w:tcW w:w="2500" w:type="pct"/>
          <w:shd w:val="clear" w:color="auto" w:fill="auto"/>
        </w:tcPr>
        <w:p w14:paraId="4954A5B4" w14:textId="37814930" w:rsidR="0045324F" w:rsidRDefault="0045324F" w:rsidP="0045324F">
          <w:pPr>
            <w:pStyle w:val="Header"/>
            <w:jc w:val="right"/>
          </w:pPr>
          <w:r>
            <w:t xml:space="preserve"> </w:t>
          </w:r>
          <w:r>
            <w:fldChar w:fldCharType="begin"/>
          </w:r>
          <w:r>
            <w:instrText xml:space="preserve"> PAGE  \* MERGEFORMAT </w:instrText>
          </w:r>
          <w:r>
            <w:fldChar w:fldCharType="separate"/>
          </w:r>
          <w:r w:rsidR="00673B6B">
            <w:rPr>
              <w:noProof/>
            </w:rPr>
            <w:t>2</w:t>
          </w:r>
          <w:r>
            <w:fldChar w:fldCharType="end"/>
          </w:r>
        </w:p>
        <w:p w14:paraId="4F65C953" w14:textId="77777777" w:rsidR="0045324F" w:rsidRDefault="0045324F" w:rsidP="0045324F">
          <w:pPr>
            <w:pStyle w:val="Header"/>
          </w:pPr>
        </w:p>
      </w:tc>
    </w:tr>
  </w:tbl>
  <w:p w14:paraId="28544EC4" w14:textId="77777777" w:rsidR="007D074B" w:rsidRPr="0045324F" w:rsidRDefault="007D074B" w:rsidP="00453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45324F" w14:paraId="45816A04" w14:textId="77777777" w:rsidTr="0045324F">
      <w:tc>
        <w:tcPr>
          <w:tcW w:w="4500" w:type="pct"/>
          <w:shd w:val="clear" w:color="auto" w:fill="auto"/>
        </w:tcPr>
        <w:p w14:paraId="53F674F5" w14:textId="77777777" w:rsidR="0045324F" w:rsidRPr="0045324F" w:rsidRDefault="0045324F" w:rsidP="0045324F">
          <w:pPr>
            <w:pStyle w:val="Header"/>
          </w:pPr>
          <w:bookmarkStart w:id="7" w:name="bkTitleRunningHead"/>
          <w:r w:rsidRPr="0045324F">
            <w:t>Running head: EVALUATION MODELS</w:t>
          </w:r>
          <w:bookmarkEnd w:id="7"/>
        </w:p>
      </w:tc>
      <w:tc>
        <w:tcPr>
          <w:tcW w:w="2500" w:type="pct"/>
          <w:shd w:val="clear" w:color="auto" w:fill="auto"/>
        </w:tcPr>
        <w:p w14:paraId="30F1B944" w14:textId="6011C79C" w:rsidR="0045324F" w:rsidRDefault="0045324F" w:rsidP="0045324F">
          <w:pPr>
            <w:pStyle w:val="Header"/>
            <w:jc w:val="right"/>
          </w:pPr>
          <w:r>
            <w:t xml:space="preserve"> </w:t>
          </w:r>
          <w:r>
            <w:fldChar w:fldCharType="begin"/>
          </w:r>
          <w:r>
            <w:instrText xml:space="preserve"> PAGE  \* MERGEFORMAT </w:instrText>
          </w:r>
          <w:r>
            <w:fldChar w:fldCharType="separate"/>
          </w:r>
          <w:r w:rsidR="00673B6B">
            <w:rPr>
              <w:noProof/>
            </w:rPr>
            <w:t>1</w:t>
          </w:r>
          <w:r>
            <w:fldChar w:fldCharType="end"/>
          </w:r>
        </w:p>
        <w:p w14:paraId="445D2C83" w14:textId="77777777" w:rsidR="0045324F" w:rsidRDefault="0045324F" w:rsidP="0045324F">
          <w:pPr>
            <w:pStyle w:val="Header"/>
          </w:pPr>
        </w:p>
      </w:tc>
    </w:tr>
  </w:tbl>
  <w:p w14:paraId="10CCFFC9" w14:textId="77777777" w:rsidR="007D074B" w:rsidRPr="0045324F" w:rsidRDefault="007D074B" w:rsidP="00453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1E5D"/>
    <w:multiLevelType w:val="hybridMultilevel"/>
    <w:tmpl w:val="2F38C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5C46BAC"/>
    <w:multiLevelType w:val="hybridMultilevel"/>
    <w:tmpl w:val="52A03976"/>
    <w:lvl w:ilvl="0" w:tplc="B21E9D6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AA7499"/>
    <w:multiLevelType w:val="hybridMultilevel"/>
    <w:tmpl w:val="B7A6D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Felicia L. Jones-Shaw"/>
    <w:docVar w:name="IncludeRunningHead" w:val="-1"/>
    <w:docVar w:name="OpenYesNo" w:val="0"/>
    <w:docVar w:name="reference_000" w:val="Brown, A., &amp; Green, T. D. (2010). «The Essentials of Instructional Design: Connecting Fundamental Principles with Process and Practice» (2nd ed.). New York, NY: Pearson."/>
    <w:docVar w:name="reference_001" w:val="Films Media Group (2003). Bandura's social cognitive theory: An introduction. «From Title: Bandura’s Social Cognitive Theory: An Introduction». Retrieved from http://digital.films.com/PortalPlaylists.aspx?aid=7967&amp;xtid=44898"/>
    <w:docVar w:name="reference_002" w:val="Knowles, M. S., Holton, E. F., &amp; Swanson, R. A. (2011). «The adult learner: The definitive classic in adult education and human resource development» (7th ed.). New York, NY, Taylor &amp; Francis."/>
    <w:docVar w:name="reference_003" w:val="Merriam, S., Caffarella, R., &amp; Baumgartner, L. (2007). «Learning in adulthood: A comprehensive guide.» (3rd. ed.). San Francisco, CA: Wiley &amp; Sons."/>
    <w:docVar w:name="reference_004" w:val="Royse, D., &amp; Thyer, B. A. (2010). «Program Evaluation: An Introduction» (5th ed.). Belmont, CA: Wadworth, Cengage Learning."/>
    <w:docVar w:name="toItalics" w:val="«Learning in adulthood: A comprehensive guide.»‡«The adult learner: The definitive classic in adult education and human resource development»‡«The Essentials of Instructional Design: Connecting Fundamental Principles with Process and Practice»‡«Program Evaluation: An Introduction»‡«From Title: Bandura’s Social Cognitive Theory: An Introduction»‡"/>
  </w:docVars>
  <w:rsids>
    <w:rsidRoot w:val="007D074B"/>
    <w:rsid w:val="00002375"/>
    <w:rsid w:val="000027E8"/>
    <w:rsid w:val="0000410F"/>
    <w:rsid w:val="000168B9"/>
    <w:rsid w:val="00017428"/>
    <w:rsid w:val="000201CE"/>
    <w:rsid w:val="00026603"/>
    <w:rsid w:val="000368E9"/>
    <w:rsid w:val="00042CC7"/>
    <w:rsid w:val="000433EA"/>
    <w:rsid w:val="00050A08"/>
    <w:rsid w:val="00050CAC"/>
    <w:rsid w:val="00057F4D"/>
    <w:rsid w:val="00062C26"/>
    <w:rsid w:val="000673A4"/>
    <w:rsid w:val="00070B67"/>
    <w:rsid w:val="00076564"/>
    <w:rsid w:val="00076810"/>
    <w:rsid w:val="00076B31"/>
    <w:rsid w:val="000A5A6A"/>
    <w:rsid w:val="000D203E"/>
    <w:rsid w:val="000D4B00"/>
    <w:rsid w:val="000D4BC7"/>
    <w:rsid w:val="000E683E"/>
    <w:rsid w:val="000F0BCA"/>
    <w:rsid w:val="000F1799"/>
    <w:rsid w:val="000F2663"/>
    <w:rsid w:val="0010197B"/>
    <w:rsid w:val="001023C2"/>
    <w:rsid w:val="001058F3"/>
    <w:rsid w:val="00106CBF"/>
    <w:rsid w:val="00107D36"/>
    <w:rsid w:val="00116D9C"/>
    <w:rsid w:val="00121CDD"/>
    <w:rsid w:val="001320D9"/>
    <w:rsid w:val="001332DE"/>
    <w:rsid w:val="0013426E"/>
    <w:rsid w:val="00134E26"/>
    <w:rsid w:val="0013558A"/>
    <w:rsid w:val="001404CF"/>
    <w:rsid w:val="00141EFD"/>
    <w:rsid w:val="001441CA"/>
    <w:rsid w:val="001451FE"/>
    <w:rsid w:val="00151A6D"/>
    <w:rsid w:val="001525D5"/>
    <w:rsid w:val="00163D68"/>
    <w:rsid w:val="00167FA1"/>
    <w:rsid w:val="0017347F"/>
    <w:rsid w:val="00177751"/>
    <w:rsid w:val="001828A2"/>
    <w:rsid w:val="00186235"/>
    <w:rsid w:val="00192AE3"/>
    <w:rsid w:val="001947D0"/>
    <w:rsid w:val="001A25D8"/>
    <w:rsid w:val="001A34FE"/>
    <w:rsid w:val="001A398C"/>
    <w:rsid w:val="001A5834"/>
    <w:rsid w:val="001A6570"/>
    <w:rsid w:val="001B19AB"/>
    <w:rsid w:val="001B46C1"/>
    <w:rsid w:val="001B5A1E"/>
    <w:rsid w:val="001C643E"/>
    <w:rsid w:val="001C6555"/>
    <w:rsid w:val="001C79D5"/>
    <w:rsid w:val="001D289C"/>
    <w:rsid w:val="001D5DF5"/>
    <w:rsid w:val="001E28C7"/>
    <w:rsid w:val="001E2F68"/>
    <w:rsid w:val="001F61E6"/>
    <w:rsid w:val="0020048D"/>
    <w:rsid w:val="00201D4A"/>
    <w:rsid w:val="0020281F"/>
    <w:rsid w:val="002106D8"/>
    <w:rsid w:val="00220408"/>
    <w:rsid w:val="00221CB7"/>
    <w:rsid w:val="00236796"/>
    <w:rsid w:val="002409DC"/>
    <w:rsid w:val="0025583E"/>
    <w:rsid w:val="0026387F"/>
    <w:rsid w:val="002673F9"/>
    <w:rsid w:val="00267A22"/>
    <w:rsid w:val="00273B6D"/>
    <w:rsid w:val="00276B3F"/>
    <w:rsid w:val="00290C3C"/>
    <w:rsid w:val="00296FE6"/>
    <w:rsid w:val="002A1FDE"/>
    <w:rsid w:val="002A2C6F"/>
    <w:rsid w:val="002C0672"/>
    <w:rsid w:val="002D0486"/>
    <w:rsid w:val="002D0B13"/>
    <w:rsid w:val="002D33B9"/>
    <w:rsid w:val="002D757B"/>
    <w:rsid w:val="002E21B1"/>
    <w:rsid w:val="002E7760"/>
    <w:rsid w:val="002F20F2"/>
    <w:rsid w:val="002F3370"/>
    <w:rsid w:val="002F507B"/>
    <w:rsid w:val="0031289F"/>
    <w:rsid w:val="00324D34"/>
    <w:rsid w:val="00331037"/>
    <w:rsid w:val="00334E69"/>
    <w:rsid w:val="00337874"/>
    <w:rsid w:val="00340079"/>
    <w:rsid w:val="00343F42"/>
    <w:rsid w:val="00346544"/>
    <w:rsid w:val="00353F47"/>
    <w:rsid w:val="0035442C"/>
    <w:rsid w:val="003564EE"/>
    <w:rsid w:val="003602B1"/>
    <w:rsid w:val="00360AA0"/>
    <w:rsid w:val="00362413"/>
    <w:rsid w:val="00367702"/>
    <w:rsid w:val="003709A6"/>
    <w:rsid w:val="0037240A"/>
    <w:rsid w:val="00372DA2"/>
    <w:rsid w:val="003759BC"/>
    <w:rsid w:val="00375AAE"/>
    <w:rsid w:val="003761DF"/>
    <w:rsid w:val="00384FDA"/>
    <w:rsid w:val="00387815"/>
    <w:rsid w:val="0039282D"/>
    <w:rsid w:val="00392A3F"/>
    <w:rsid w:val="00394884"/>
    <w:rsid w:val="003966B3"/>
    <w:rsid w:val="003A09A9"/>
    <w:rsid w:val="003A41B8"/>
    <w:rsid w:val="003B3913"/>
    <w:rsid w:val="003B7D11"/>
    <w:rsid w:val="003C0F7A"/>
    <w:rsid w:val="003C2163"/>
    <w:rsid w:val="003C3B1D"/>
    <w:rsid w:val="003C5F69"/>
    <w:rsid w:val="003C6A10"/>
    <w:rsid w:val="003D0564"/>
    <w:rsid w:val="003D2A6E"/>
    <w:rsid w:val="003D6329"/>
    <w:rsid w:val="003D65E1"/>
    <w:rsid w:val="003D7CA2"/>
    <w:rsid w:val="003E1812"/>
    <w:rsid w:val="003E1BB1"/>
    <w:rsid w:val="003E79AB"/>
    <w:rsid w:val="004006CB"/>
    <w:rsid w:val="004034E4"/>
    <w:rsid w:val="00405146"/>
    <w:rsid w:val="00420CA0"/>
    <w:rsid w:val="004220D7"/>
    <w:rsid w:val="004273E9"/>
    <w:rsid w:val="00431BDA"/>
    <w:rsid w:val="00450E5D"/>
    <w:rsid w:val="0045324F"/>
    <w:rsid w:val="00465723"/>
    <w:rsid w:val="00480108"/>
    <w:rsid w:val="00481B50"/>
    <w:rsid w:val="004933B7"/>
    <w:rsid w:val="004B0EC7"/>
    <w:rsid w:val="004D35A1"/>
    <w:rsid w:val="004D446B"/>
    <w:rsid w:val="004E2745"/>
    <w:rsid w:val="004E28D6"/>
    <w:rsid w:val="004F28EE"/>
    <w:rsid w:val="004F7B75"/>
    <w:rsid w:val="004F7D50"/>
    <w:rsid w:val="00501CB4"/>
    <w:rsid w:val="00504EF2"/>
    <w:rsid w:val="00515651"/>
    <w:rsid w:val="00515724"/>
    <w:rsid w:val="005202D3"/>
    <w:rsid w:val="0052673A"/>
    <w:rsid w:val="00527090"/>
    <w:rsid w:val="005450B8"/>
    <w:rsid w:val="00552D67"/>
    <w:rsid w:val="005650EB"/>
    <w:rsid w:val="00571769"/>
    <w:rsid w:val="0057576A"/>
    <w:rsid w:val="00595228"/>
    <w:rsid w:val="00596D98"/>
    <w:rsid w:val="005A24C6"/>
    <w:rsid w:val="005B427B"/>
    <w:rsid w:val="005B60A0"/>
    <w:rsid w:val="005B6D54"/>
    <w:rsid w:val="005C174D"/>
    <w:rsid w:val="005C4B45"/>
    <w:rsid w:val="005C53D6"/>
    <w:rsid w:val="005E4E31"/>
    <w:rsid w:val="005F2E7E"/>
    <w:rsid w:val="005F2F97"/>
    <w:rsid w:val="00602CC5"/>
    <w:rsid w:val="00604874"/>
    <w:rsid w:val="00604B02"/>
    <w:rsid w:val="00624B6E"/>
    <w:rsid w:val="006362A0"/>
    <w:rsid w:val="0064774B"/>
    <w:rsid w:val="006559A3"/>
    <w:rsid w:val="00657B75"/>
    <w:rsid w:val="00661FB3"/>
    <w:rsid w:val="00662178"/>
    <w:rsid w:val="0066695C"/>
    <w:rsid w:val="00673875"/>
    <w:rsid w:val="00673B6B"/>
    <w:rsid w:val="00677CC4"/>
    <w:rsid w:val="006A5114"/>
    <w:rsid w:val="006B099A"/>
    <w:rsid w:val="006B0C85"/>
    <w:rsid w:val="006B400A"/>
    <w:rsid w:val="006B641D"/>
    <w:rsid w:val="006B7334"/>
    <w:rsid w:val="006C40E2"/>
    <w:rsid w:val="006C4BF6"/>
    <w:rsid w:val="006D09C7"/>
    <w:rsid w:val="006D5770"/>
    <w:rsid w:val="006D6131"/>
    <w:rsid w:val="006E6543"/>
    <w:rsid w:val="006F4222"/>
    <w:rsid w:val="00712C35"/>
    <w:rsid w:val="00714E61"/>
    <w:rsid w:val="00716DA5"/>
    <w:rsid w:val="00720EE5"/>
    <w:rsid w:val="007253D2"/>
    <w:rsid w:val="0073339F"/>
    <w:rsid w:val="0074212B"/>
    <w:rsid w:val="00750616"/>
    <w:rsid w:val="00750FE3"/>
    <w:rsid w:val="00755F1D"/>
    <w:rsid w:val="0076281C"/>
    <w:rsid w:val="00764396"/>
    <w:rsid w:val="00767C62"/>
    <w:rsid w:val="00770989"/>
    <w:rsid w:val="00770BE3"/>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3E03"/>
    <w:rsid w:val="007C6B2B"/>
    <w:rsid w:val="007D074B"/>
    <w:rsid w:val="007D7478"/>
    <w:rsid w:val="007D772A"/>
    <w:rsid w:val="007D7FC1"/>
    <w:rsid w:val="007E5616"/>
    <w:rsid w:val="007E7AFA"/>
    <w:rsid w:val="007F3400"/>
    <w:rsid w:val="007F34DD"/>
    <w:rsid w:val="007F50D5"/>
    <w:rsid w:val="008055FD"/>
    <w:rsid w:val="00813C1E"/>
    <w:rsid w:val="008150D4"/>
    <w:rsid w:val="008213FF"/>
    <w:rsid w:val="00824C5E"/>
    <w:rsid w:val="0083060C"/>
    <w:rsid w:val="0083167D"/>
    <w:rsid w:val="0083233D"/>
    <w:rsid w:val="00834C70"/>
    <w:rsid w:val="00835FC8"/>
    <w:rsid w:val="0084001E"/>
    <w:rsid w:val="0084039A"/>
    <w:rsid w:val="008639FE"/>
    <w:rsid w:val="008657EE"/>
    <w:rsid w:val="008711D9"/>
    <w:rsid w:val="008726DC"/>
    <w:rsid w:val="00872A15"/>
    <w:rsid w:val="00873108"/>
    <w:rsid w:val="0087533B"/>
    <w:rsid w:val="00880A26"/>
    <w:rsid w:val="008921F8"/>
    <w:rsid w:val="008A0E27"/>
    <w:rsid w:val="008A35AF"/>
    <w:rsid w:val="008B2432"/>
    <w:rsid w:val="008B625A"/>
    <w:rsid w:val="008B77D2"/>
    <w:rsid w:val="008C2EE0"/>
    <w:rsid w:val="008C5129"/>
    <w:rsid w:val="008D25CF"/>
    <w:rsid w:val="008D397D"/>
    <w:rsid w:val="008D3B5B"/>
    <w:rsid w:val="008E0357"/>
    <w:rsid w:val="008E6DF5"/>
    <w:rsid w:val="008F69A0"/>
    <w:rsid w:val="00912675"/>
    <w:rsid w:val="00912923"/>
    <w:rsid w:val="00917C5A"/>
    <w:rsid w:val="009201AC"/>
    <w:rsid w:val="0092104E"/>
    <w:rsid w:val="009229DC"/>
    <w:rsid w:val="00925776"/>
    <w:rsid w:val="0093108A"/>
    <w:rsid w:val="00943B63"/>
    <w:rsid w:val="009716E4"/>
    <w:rsid w:val="00976525"/>
    <w:rsid w:val="00976ACC"/>
    <w:rsid w:val="009774F1"/>
    <w:rsid w:val="00980F71"/>
    <w:rsid w:val="00991607"/>
    <w:rsid w:val="0099735D"/>
    <w:rsid w:val="009A446E"/>
    <w:rsid w:val="009C5609"/>
    <w:rsid w:val="009C5992"/>
    <w:rsid w:val="009F0C6B"/>
    <w:rsid w:val="009F59EB"/>
    <w:rsid w:val="009F71D6"/>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A07B3"/>
    <w:rsid w:val="00AA3467"/>
    <w:rsid w:val="00AB448E"/>
    <w:rsid w:val="00AB4A9E"/>
    <w:rsid w:val="00AC4703"/>
    <w:rsid w:val="00AD1618"/>
    <w:rsid w:val="00AD3E03"/>
    <w:rsid w:val="00AD6BFE"/>
    <w:rsid w:val="00AE0C95"/>
    <w:rsid w:val="00AF20D0"/>
    <w:rsid w:val="00B0181F"/>
    <w:rsid w:val="00B07EA2"/>
    <w:rsid w:val="00B247EB"/>
    <w:rsid w:val="00B3041D"/>
    <w:rsid w:val="00B316B4"/>
    <w:rsid w:val="00B36297"/>
    <w:rsid w:val="00B370D1"/>
    <w:rsid w:val="00B376FB"/>
    <w:rsid w:val="00B603EE"/>
    <w:rsid w:val="00B615C4"/>
    <w:rsid w:val="00B61FC6"/>
    <w:rsid w:val="00B85F0E"/>
    <w:rsid w:val="00B92F1D"/>
    <w:rsid w:val="00B978F5"/>
    <w:rsid w:val="00BA34EA"/>
    <w:rsid w:val="00BC1F27"/>
    <w:rsid w:val="00BC30AD"/>
    <w:rsid w:val="00BC43C1"/>
    <w:rsid w:val="00BC4EBB"/>
    <w:rsid w:val="00BC4F75"/>
    <w:rsid w:val="00BD70E3"/>
    <w:rsid w:val="00BE30F2"/>
    <w:rsid w:val="00BE68D3"/>
    <w:rsid w:val="00BE79D7"/>
    <w:rsid w:val="00BF33FF"/>
    <w:rsid w:val="00BF388B"/>
    <w:rsid w:val="00C1161A"/>
    <w:rsid w:val="00C11D24"/>
    <w:rsid w:val="00C12231"/>
    <w:rsid w:val="00C14A2A"/>
    <w:rsid w:val="00C1658B"/>
    <w:rsid w:val="00C17EAC"/>
    <w:rsid w:val="00C2578F"/>
    <w:rsid w:val="00C37025"/>
    <w:rsid w:val="00C61CEE"/>
    <w:rsid w:val="00C72BCE"/>
    <w:rsid w:val="00C8128A"/>
    <w:rsid w:val="00C86DF0"/>
    <w:rsid w:val="00C877A6"/>
    <w:rsid w:val="00C93004"/>
    <w:rsid w:val="00C959EE"/>
    <w:rsid w:val="00CA0525"/>
    <w:rsid w:val="00CB7478"/>
    <w:rsid w:val="00CC16B4"/>
    <w:rsid w:val="00CC1F52"/>
    <w:rsid w:val="00CC5FCE"/>
    <w:rsid w:val="00CD3FFB"/>
    <w:rsid w:val="00CD7E33"/>
    <w:rsid w:val="00CE0090"/>
    <w:rsid w:val="00CE5503"/>
    <w:rsid w:val="00CF30BF"/>
    <w:rsid w:val="00D0141E"/>
    <w:rsid w:val="00D11ADF"/>
    <w:rsid w:val="00D13A94"/>
    <w:rsid w:val="00D14987"/>
    <w:rsid w:val="00D15C09"/>
    <w:rsid w:val="00D17DCA"/>
    <w:rsid w:val="00D210C2"/>
    <w:rsid w:val="00D31F88"/>
    <w:rsid w:val="00D33F9E"/>
    <w:rsid w:val="00D35F9F"/>
    <w:rsid w:val="00D376A2"/>
    <w:rsid w:val="00D44548"/>
    <w:rsid w:val="00D52003"/>
    <w:rsid w:val="00D53574"/>
    <w:rsid w:val="00D542BE"/>
    <w:rsid w:val="00D549D9"/>
    <w:rsid w:val="00D57255"/>
    <w:rsid w:val="00D5747B"/>
    <w:rsid w:val="00D614CB"/>
    <w:rsid w:val="00D7561D"/>
    <w:rsid w:val="00D77DD5"/>
    <w:rsid w:val="00D81C7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04AB6"/>
    <w:rsid w:val="00E10D4C"/>
    <w:rsid w:val="00E14581"/>
    <w:rsid w:val="00E16071"/>
    <w:rsid w:val="00E16C94"/>
    <w:rsid w:val="00E20B5D"/>
    <w:rsid w:val="00E2754D"/>
    <w:rsid w:val="00E27E8F"/>
    <w:rsid w:val="00E34B45"/>
    <w:rsid w:val="00E369DC"/>
    <w:rsid w:val="00E51F7D"/>
    <w:rsid w:val="00E53E40"/>
    <w:rsid w:val="00E601AD"/>
    <w:rsid w:val="00E634CA"/>
    <w:rsid w:val="00E645AE"/>
    <w:rsid w:val="00E81A2F"/>
    <w:rsid w:val="00E87CEF"/>
    <w:rsid w:val="00E92A5F"/>
    <w:rsid w:val="00EA472B"/>
    <w:rsid w:val="00EA7E87"/>
    <w:rsid w:val="00EB2C38"/>
    <w:rsid w:val="00EB6196"/>
    <w:rsid w:val="00EC129F"/>
    <w:rsid w:val="00EC1BBA"/>
    <w:rsid w:val="00EC28A7"/>
    <w:rsid w:val="00ED52FB"/>
    <w:rsid w:val="00ED640C"/>
    <w:rsid w:val="00EE12AC"/>
    <w:rsid w:val="00EE3236"/>
    <w:rsid w:val="00EF15BA"/>
    <w:rsid w:val="00EF22E9"/>
    <w:rsid w:val="00EF2C07"/>
    <w:rsid w:val="00EF3316"/>
    <w:rsid w:val="00EF473B"/>
    <w:rsid w:val="00EF513E"/>
    <w:rsid w:val="00F0548D"/>
    <w:rsid w:val="00F13EB6"/>
    <w:rsid w:val="00F23B13"/>
    <w:rsid w:val="00F32B85"/>
    <w:rsid w:val="00F34C3D"/>
    <w:rsid w:val="00F42BB9"/>
    <w:rsid w:val="00F55687"/>
    <w:rsid w:val="00F62B52"/>
    <w:rsid w:val="00F65E88"/>
    <w:rsid w:val="00F718BB"/>
    <w:rsid w:val="00F72369"/>
    <w:rsid w:val="00F7493E"/>
    <w:rsid w:val="00F7629E"/>
    <w:rsid w:val="00F80F9E"/>
    <w:rsid w:val="00F96984"/>
    <w:rsid w:val="00F96ACB"/>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F8596"/>
  <w15:docId w15:val="{35E5343F-55D0-41CF-B4CF-EB5A7236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D07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Hyperlink">
    <w:name w:val="Hyperlink"/>
    <w:basedOn w:val="DefaultParagraphFont"/>
    <w:rsid w:val="007D074B"/>
    <w:rPr>
      <w:color w:val="0000FF"/>
      <w:u w:val="single"/>
    </w:rPr>
  </w:style>
  <w:style w:type="paragraph" w:styleId="ListParagraph">
    <w:name w:val="List Paragraph"/>
    <w:basedOn w:val="Normal"/>
    <w:uiPriority w:val="34"/>
    <w:qFormat/>
    <w:rsid w:val="005B6D54"/>
    <w:pPr>
      <w:ind w:left="720"/>
      <w:contextualSpacing/>
    </w:pPr>
  </w:style>
  <w:style w:type="paragraph" w:styleId="EndnoteText">
    <w:name w:val="endnote text"/>
    <w:basedOn w:val="Normal"/>
    <w:link w:val="EndnoteTextChar"/>
    <w:rsid w:val="00D81C75"/>
    <w:rPr>
      <w:sz w:val="20"/>
      <w:szCs w:val="20"/>
    </w:rPr>
  </w:style>
  <w:style w:type="character" w:customStyle="1" w:styleId="EndnoteTextChar">
    <w:name w:val="Endnote Text Char"/>
    <w:basedOn w:val="DefaultParagraphFont"/>
    <w:link w:val="EndnoteText"/>
    <w:rsid w:val="00D81C75"/>
  </w:style>
  <w:style w:type="character" w:styleId="EndnoteReference">
    <w:name w:val="endnote reference"/>
    <w:basedOn w:val="DefaultParagraphFont"/>
    <w:rsid w:val="00D81C75"/>
    <w:rPr>
      <w:vertAlign w:val="superscript"/>
    </w:rPr>
  </w:style>
  <w:style w:type="paragraph" w:styleId="FootnoteText">
    <w:name w:val="footnote text"/>
    <w:basedOn w:val="Normal"/>
    <w:link w:val="FootnoteTextChar"/>
    <w:rsid w:val="00D81C75"/>
    <w:rPr>
      <w:sz w:val="20"/>
      <w:szCs w:val="20"/>
    </w:rPr>
  </w:style>
  <w:style w:type="character" w:customStyle="1" w:styleId="FootnoteTextChar">
    <w:name w:val="Footnote Text Char"/>
    <w:basedOn w:val="DefaultParagraphFont"/>
    <w:link w:val="FootnoteText"/>
    <w:rsid w:val="00D81C75"/>
  </w:style>
  <w:style w:type="character" w:styleId="FootnoteReference">
    <w:name w:val="footnote reference"/>
    <w:basedOn w:val="DefaultParagraphFont"/>
    <w:rsid w:val="00D81C75"/>
    <w:rPr>
      <w:vertAlign w:val="superscript"/>
    </w:rPr>
  </w:style>
  <w:style w:type="table" w:styleId="TableGrid">
    <w:name w:val="Table Grid"/>
    <w:basedOn w:val="TableNormal"/>
    <w:rsid w:val="003C2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acita\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64FBE4-F4E0-47E5-A736-D6E3225B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Template>
  <TotalTime>1</TotalTime>
  <Pages>8</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Evaluation Models</vt:lpstr>
    </vt:vector>
  </TitlesOfParts>
  <Company>Apollogroup</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Models</dc:title>
  <dc:subject>Paper Formatter</dc:subject>
  <dc:creator>Felicia L. Jones-Shaw</dc:creator>
  <cp:lastModifiedBy>Felicia Jones-Shaw</cp:lastModifiedBy>
  <cp:revision>2</cp:revision>
  <dcterms:created xsi:type="dcterms:W3CDTF">2016-08-20T08:58:00Z</dcterms:created>
  <dcterms:modified xsi:type="dcterms:W3CDTF">2016-08-20T08:58:00Z</dcterms:modified>
  <cp:category>School Papers</cp:category>
</cp:coreProperties>
</file>